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751"/>
        <w:tblW w:w="9988" w:type="dxa"/>
        <w:tblCellSpacing w:w="0" w:type="dxa"/>
        <w:tblCellMar>
          <w:left w:w="0" w:type="dxa"/>
          <w:right w:w="0" w:type="dxa"/>
        </w:tblCellMar>
        <w:tblLook w:val="04A0" w:firstRow="1" w:lastRow="0" w:firstColumn="1" w:lastColumn="0" w:noHBand="0" w:noVBand="1"/>
      </w:tblPr>
      <w:tblGrid>
        <w:gridCol w:w="9988"/>
      </w:tblGrid>
      <w:tr w:rsidR="00787B4E" w:rsidTr="00787B4E">
        <w:trPr>
          <w:trHeight w:val="3984"/>
          <w:tblCellSpacing w:w="0" w:type="dxa"/>
        </w:trPr>
        <w:tc>
          <w:tcPr>
            <w:tcW w:w="0" w:type="auto"/>
            <w:shd w:val="clear" w:color="auto" w:fill="FFFFFF"/>
            <w:tcMar>
              <w:top w:w="300" w:type="dxa"/>
              <w:left w:w="300" w:type="dxa"/>
              <w:bottom w:w="300" w:type="dxa"/>
              <w:right w:w="300" w:type="dxa"/>
            </w:tcMar>
          </w:tcPr>
          <w:p w:rsidR="00787B4E" w:rsidRDefault="00787B4E" w:rsidP="00787B4E">
            <w:pPr>
              <w:shd w:val="clear" w:color="auto" w:fill="FFFFFF"/>
              <w:spacing w:line="276" w:lineRule="auto"/>
              <w:ind w:right="195"/>
              <w:rPr>
                <w:color w:val="1F497D"/>
              </w:rPr>
            </w:pPr>
            <w:r>
              <w:rPr>
                <w:rFonts w:ascii="Calibri" w:hAnsi="Calibri"/>
                <w:b/>
                <w:bCs/>
                <w:noProof/>
                <w:color w:val="1F497D"/>
                <w:sz w:val="22"/>
                <w:szCs w:val="22"/>
              </w:rPr>
              <w:drawing>
                <wp:inline distT="0" distB="0" distL="0" distR="0" wp14:anchorId="4C348027" wp14:editId="15253169">
                  <wp:extent cx="2009775" cy="1933575"/>
                  <wp:effectExtent l="0" t="0" r="9525" b="9525"/>
                  <wp:docPr id="3" name="Picture 3" descr="cid:image001.jpg@01CF1DC9.99EEF4C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1DC9.99EEF4C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09775" cy="1933575"/>
                          </a:xfrm>
                          <a:prstGeom prst="rect">
                            <a:avLst/>
                          </a:prstGeom>
                          <a:noFill/>
                          <a:ln>
                            <a:noFill/>
                          </a:ln>
                        </pic:spPr>
                      </pic:pic>
                    </a:graphicData>
                  </a:graphic>
                </wp:inline>
              </w:drawing>
            </w:r>
            <w:r>
              <w:rPr>
                <w:color w:val="1F497D"/>
              </w:rPr>
              <w:t>                                   </w:t>
            </w:r>
            <w:r>
              <w:rPr>
                <w:noProof/>
                <w:color w:val="1F497D"/>
              </w:rPr>
              <w:drawing>
                <wp:inline distT="0" distB="0" distL="0" distR="0" wp14:anchorId="4EE5496F" wp14:editId="4D3EFB51">
                  <wp:extent cx="2057400" cy="1800225"/>
                  <wp:effectExtent l="0" t="0" r="0" b="9525"/>
                  <wp:docPr id="2" name="Picture 2" descr="09-HMP-Send-3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HMP-Send-345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57400" cy="1800225"/>
                          </a:xfrm>
                          <a:prstGeom prst="rect">
                            <a:avLst/>
                          </a:prstGeom>
                          <a:noFill/>
                          <a:ln>
                            <a:noFill/>
                          </a:ln>
                        </pic:spPr>
                      </pic:pic>
                    </a:graphicData>
                  </a:graphic>
                </wp:inline>
              </w:drawing>
            </w:r>
          </w:p>
          <w:p w:rsidR="00787B4E" w:rsidRDefault="00787B4E" w:rsidP="00787B4E">
            <w:pPr>
              <w:shd w:val="clear" w:color="auto" w:fill="FFFFFF"/>
              <w:spacing w:line="276" w:lineRule="auto"/>
              <w:ind w:right="390"/>
              <w:rPr>
                <w:rFonts w:ascii="Tahoma" w:hAnsi="Tahoma" w:cs="Tahoma"/>
                <w:color w:val="984806"/>
                <w:sz w:val="20"/>
                <w:szCs w:val="20"/>
              </w:rPr>
            </w:pPr>
            <w:r>
              <w:rPr>
                <w:rFonts w:ascii="Calibri" w:hAnsi="Calibri"/>
                <w:color w:val="1F497D"/>
                <w:sz w:val="22"/>
                <w:szCs w:val="22"/>
              </w:rPr>
              <w:t>                                                                            </w:t>
            </w:r>
            <w:r>
              <w:rPr>
                <w:rFonts w:ascii="Calibri" w:hAnsi="Calibri"/>
                <w:color w:val="1F497D"/>
                <w:sz w:val="22"/>
                <w:szCs w:val="22"/>
              </w:rPr>
              <w:t>                               </w:t>
            </w:r>
            <w:r>
              <w:rPr>
                <w:rFonts w:ascii="Tahoma" w:hAnsi="Tahoma" w:cs="Tahoma"/>
                <w:color w:val="984806"/>
                <w:sz w:val="20"/>
                <w:szCs w:val="20"/>
              </w:rPr>
              <w:t>Global giving campaign – Now Live.</w:t>
            </w:r>
          </w:p>
          <w:p w:rsidR="00787B4E" w:rsidRDefault="00787B4E" w:rsidP="00787B4E">
            <w:pPr>
              <w:shd w:val="clear" w:color="auto" w:fill="FFFFFF"/>
              <w:spacing w:line="276" w:lineRule="auto"/>
              <w:ind w:right="390"/>
              <w:rPr>
                <w:rFonts w:ascii="Calibri" w:hAnsi="Calibri"/>
                <w:color w:val="1F497D"/>
                <w:sz w:val="22"/>
                <w:szCs w:val="22"/>
              </w:rPr>
            </w:pPr>
          </w:p>
          <w:p w:rsidR="00787B4E" w:rsidRDefault="00787B4E" w:rsidP="00787B4E">
            <w:pPr>
              <w:shd w:val="clear" w:color="auto" w:fill="FFFFFF"/>
              <w:spacing w:line="276" w:lineRule="auto"/>
              <w:ind w:right="195"/>
            </w:pPr>
            <w:r>
              <w:rPr>
                <w:color w:val="1F497D"/>
              </w:rPr>
              <w:t>                        </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Welcome to our May</w:t>
            </w:r>
            <w:bookmarkStart w:id="0" w:name="_GoBack"/>
            <w:bookmarkEnd w:id="0"/>
            <w:r>
              <w:rPr>
                <w:rFonts w:ascii="Tahoma" w:hAnsi="Tahoma" w:cs="Tahoma"/>
                <w:sz w:val="22"/>
                <w:szCs w:val="22"/>
              </w:rPr>
              <w:t xml:space="preserve"> Update.  If you would like further information please go to our </w:t>
            </w:r>
            <w:hyperlink r:id="rId10" w:history="1">
              <w:r>
                <w:rPr>
                  <w:rStyle w:val="Hyperlink"/>
                  <w:rFonts w:ascii="Tahoma" w:hAnsi="Tahoma" w:cs="Tahoma"/>
                  <w:sz w:val="22"/>
                  <w:szCs w:val="22"/>
                </w:rPr>
                <w:t>website</w:t>
              </w:r>
            </w:hyperlink>
            <w:r>
              <w:rPr>
                <w:rFonts w:ascii="Tahoma" w:hAnsi="Tahoma" w:cs="Tahoma"/>
                <w:sz w:val="22"/>
                <w:szCs w:val="22"/>
              </w:rPr>
              <w:t xml:space="preserve"> or contact us </w:t>
            </w:r>
            <w:hyperlink r:id="rId11" w:history="1">
              <w:r>
                <w:rPr>
                  <w:rStyle w:val="Hyperlink"/>
                  <w:rFonts w:ascii="Tahoma" w:hAnsi="Tahoma" w:cs="Tahoma"/>
                  <w:sz w:val="22"/>
                  <w:szCs w:val="22"/>
                </w:rPr>
                <w:t>admin@prisonersadvice.org.uk</w:t>
              </w:r>
            </w:hyperlink>
            <w:r>
              <w:rPr>
                <w:rFonts w:ascii="Tahoma" w:hAnsi="Tahoma" w:cs="Tahoma"/>
                <w:sz w:val="22"/>
                <w:szCs w:val="22"/>
              </w:rPr>
              <w:t xml:space="preserve">. </w:t>
            </w:r>
          </w:p>
          <w:p w:rsidR="00787B4E" w:rsidRDefault="00787B4E" w:rsidP="00787B4E">
            <w:pPr>
              <w:shd w:val="clear" w:color="auto" w:fill="FFFFFF"/>
              <w:spacing w:line="276" w:lineRule="auto"/>
              <w:ind w:right="521"/>
              <w:jc w:val="both"/>
              <w:rPr>
                <w:rFonts w:ascii="Calibri" w:hAnsi="Calibri"/>
                <w:b/>
                <w:bCs/>
                <w:color w:val="1F497D"/>
                <w:sz w:val="22"/>
                <w:szCs w:val="22"/>
              </w:rPr>
            </w:pPr>
          </w:p>
          <w:p w:rsidR="00787B4E" w:rsidRDefault="00787B4E" w:rsidP="00787B4E">
            <w:pPr>
              <w:shd w:val="clear" w:color="auto" w:fill="FFFFFF"/>
              <w:spacing w:line="276" w:lineRule="auto"/>
              <w:ind w:right="521"/>
              <w:jc w:val="both"/>
              <w:rPr>
                <w:rFonts w:ascii="Tahoma" w:hAnsi="Tahoma" w:cs="Tahoma"/>
                <w:b/>
                <w:bCs/>
                <w:color w:val="1F497D"/>
                <w:sz w:val="32"/>
                <w:szCs w:val="32"/>
              </w:rPr>
            </w:pPr>
            <w:r>
              <w:rPr>
                <w:rFonts w:ascii="Tahoma" w:hAnsi="Tahoma" w:cs="Tahoma"/>
                <w:b/>
                <w:bCs/>
                <w:color w:val="003300"/>
                <w:sz w:val="32"/>
                <w:szCs w:val="32"/>
              </w:rPr>
              <w:t>Prisoners’ Advice Service News Update</w:t>
            </w:r>
          </w:p>
          <w:p w:rsidR="00787B4E" w:rsidRDefault="00787B4E" w:rsidP="00787B4E">
            <w:pPr>
              <w:shd w:val="clear" w:color="auto" w:fill="FFFFFF"/>
              <w:rPr>
                <w:rFonts w:eastAsia="Times New Roman"/>
              </w:rPr>
            </w:pPr>
            <w:r>
              <w:rPr>
                <w:rFonts w:eastAsia="Times New Roman"/>
              </w:rPr>
              <w:pict>
                <v:rect id="_x0000_i1028" style="width:451.3pt;height:1.5pt" o:hrstd="t" o:hr="t" fillcolor="#a0a0a0" stroked="f"/>
              </w:pict>
            </w:r>
          </w:p>
          <w:p w:rsidR="00787B4E" w:rsidRDefault="00787B4E" w:rsidP="00787B4E">
            <w:pPr>
              <w:shd w:val="clear" w:color="auto" w:fill="FFFFFF"/>
              <w:ind w:right="521"/>
              <w:jc w:val="both"/>
              <w:rPr>
                <w:rFonts w:ascii="Calibri" w:hAnsi="Calibri"/>
                <w:color w:val="1F497D"/>
                <w:sz w:val="22"/>
                <w:szCs w:val="22"/>
              </w:rPr>
            </w:pP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6"/>
                <w:szCs w:val="26"/>
              </w:rPr>
              <w:t>Success Stories</w:t>
            </w: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2"/>
                <w:szCs w:val="22"/>
              </w:rPr>
              <w:t>Community Care</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We acted on behalf of a disabled prisoner (Prisoner B) who had been provided a broken wheelchair that was not fit for purpose.  The back wheels were so small that he could not reach them to push himself along and therefore he was not capable of independent movement. Further the footrests broke and were not replaced. Prisoner B has a progressive spinal condition which means that he cannot raise his feet. So the absence of footrests caused his feet to continually drag along the ground when he was being pushed along, causing pain and ruining his shoes. The situation caused him to feel very vulnerable and humiliated and his mobility was severely restricted. </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Prison officers refused to push him in his wheelchair; some alleged they required training in order to so do. This meant that Prisoner B was unable to move around the prison unless a fellow prisoner helped him. The Equality Act 2010 imposes a duty on public bodies to provide necessary ‘auxiliary aids’ to disabled persons (in Prisoner B’s case a working wheelchair). </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By the time Prisoner B contacted </w:t>
            </w:r>
            <w:proofErr w:type="gramStart"/>
            <w:r>
              <w:rPr>
                <w:rFonts w:ascii="Tahoma" w:hAnsi="Tahoma" w:cs="Tahoma"/>
                <w:sz w:val="22"/>
                <w:szCs w:val="22"/>
              </w:rPr>
              <w:t>us,</w:t>
            </w:r>
            <w:proofErr w:type="gramEnd"/>
            <w:r>
              <w:rPr>
                <w:rFonts w:ascii="Tahoma" w:hAnsi="Tahoma" w:cs="Tahoma"/>
                <w:sz w:val="22"/>
                <w:szCs w:val="22"/>
              </w:rPr>
              <w:t xml:space="preserve"> he had been using a broken wheelchair for over six months and had been submitting written and verbal complaints asking for a replacement. Our Community Care Caseworker wrote to the prison pointing out the breach of their legal duty and asking them to provide a suitable wheelchair and assistance. Our Caseworker eventually threatened Judicial Review if this was not forthcoming. Prisoner B has now been provided with a functioning wheelchair that he can push himself.  The prison now also pays another prisoner on his wing to act as his </w:t>
            </w:r>
            <w:proofErr w:type="spellStart"/>
            <w:r>
              <w:rPr>
                <w:rFonts w:ascii="Tahoma" w:hAnsi="Tahoma" w:cs="Tahoma"/>
                <w:sz w:val="22"/>
                <w:szCs w:val="22"/>
              </w:rPr>
              <w:t>carer</w:t>
            </w:r>
            <w:proofErr w:type="spellEnd"/>
            <w:r>
              <w:rPr>
                <w:rFonts w:ascii="Tahoma" w:hAnsi="Tahoma" w:cs="Tahoma"/>
                <w:sz w:val="22"/>
                <w:szCs w:val="22"/>
              </w:rPr>
              <w:t>. </w:t>
            </w:r>
          </w:p>
          <w:p w:rsidR="00787B4E" w:rsidRDefault="00787B4E" w:rsidP="00787B4E">
            <w:pPr>
              <w:shd w:val="clear" w:color="auto" w:fill="FFFFFF"/>
              <w:ind w:right="521"/>
              <w:jc w:val="both"/>
              <w:rPr>
                <w:rFonts w:ascii="Tahoma" w:hAnsi="Tahoma" w:cs="Tahoma"/>
                <w:sz w:val="22"/>
                <w:szCs w:val="22"/>
              </w:rPr>
            </w:pPr>
          </w:p>
          <w:p w:rsidR="00787B4E" w:rsidRDefault="00787B4E" w:rsidP="00787B4E">
            <w:pPr>
              <w:shd w:val="clear" w:color="auto" w:fill="FFFFFF"/>
              <w:spacing w:line="276" w:lineRule="auto"/>
              <w:ind w:right="521"/>
              <w:jc w:val="both"/>
              <w:rPr>
                <w:rFonts w:ascii="Tahoma" w:hAnsi="Tahoma" w:cs="Tahoma"/>
                <w:b/>
                <w:bCs/>
                <w:sz w:val="22"/>
                <w:szCs w:val="22"/>
              </w:rPr>
            </w:pPr>
            <w:r>
              <w:rPr>
                <w:rFonts w:ascii="Tahoma" w:hAnsi="Tahoma" w:cs="Tahoma"/>
                <w:b/>
                <w:bCs/>
                <w:sz w:val="22"/>
                <w:szCs w:val="22"/>
              </w:rPr>
              <w:t>Home Leave</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From a female prisoner’s testimonial:</w:t>
            </w:r>
          </w:p>
          <w:p w:rsidR="00787B4E" w:rsidRDefault="00787B4E" w:rsidP="00787B4E">
            <w:pPr>
              <w:shd w:val="clear" w:color="auto" w:fill="FFFFFF"/>
              <w:ind w:right="716"/>
              <w:jc w:val="both"/>
              <w:rPr>
                <w:rFonts w:ascii="Tahoma" w:hAnsi="Tahoma" w:cs="Tahoma"/>
                <w:sz w:val="22"/>
                <w:szCs w:val="22"/>
              </w:rPr>
            </w:pPr>
            <w:r>
              <w:rPr>
                <w:rFonts w:ascii="Tahoma" w:hAnsi="Tahoma" w:cs="Tahoma"/>
                <w:sz w:val="22"/>
                <w:szCs w:val="22"/>
              </w:rPr>
              <w:t xml:space="preserve">“My next experience of using PAS came about when my home leaves from HMP Send were stopped without being given any reasons in writing by the authorities.  Although I </w:t>
            </w:r>
            <w:r>
              <w:rPr>
                <w:rFonts w:ascii="Tahoma" w:hAnsi="Tahoma" w:cs="Tahoma"/>
                <w:sz w:val="22"/>
                <w:szCs w:val="22"/>
              </w:rPr>
              <w:lastRenderedPageBreak/>
              <w:t>was told verbally the reasons were that the security in HMP Send considered me as at 'risk of absconding' due to my impending confiscation proceedings in April 2014. I contacted PAS by phone and they kindly took down all the details and asked me to obtain further information.  They then faxed a letter to the resettlement governor requesting the reasons for their decision.  Subsequently my ROTLs were re-instated.  I am still in the dark as to why these were stopped but am grateful to PAS for sorting it out for me so I can continue my resettlement in the community and maintain family ties with my children.</w:t>
            </w:r>
            <w:r>
              <w:rPr>
                <w:rFonts w:ascii="Tahoma" w:hAnsi="Tahoma" w:cs="Tahoma"/>
                <w:color w:val="1F497D"/>
                <w:sz w:val="22"/>
                <w:szCs w:val="22"/>
              </w:rPr>
              <w:t>”</w:t>
            </w:r>
          </w:p>
          <w:p w:rsidR="00787B4E" w:rsidRDefault="00787B4E" w:rsidP="00787B4E"/>
          <w:p w:rsidR="00787B4E" w:rsidRDefault="00787B4E" w:rsidP="00787B4E">
            <w:pPr>
              <w:rPr>
                <w:rFonts w:eastAsia="Times New Roman"/>
              </w:rPr>
            </w:pPr>
            <w:r>
              <w:rPr>
                <w:rFonts w:eastAsia="Times New Roman"/>
              </w:rPr>
              <w:pict>
                <v:rect id="_x0000_i1029" style="width:451.3pt;height:3.75pt" o:hrstd="t" o:hrnoshade="t" o:hr="t" fillcolor="black" stroked="f"/>
              </w:pict>
            </w:r>
          </w:p>
          <w:p w:rsidR="00787B4E" w:rsidRDefault="00787B4E" w:rsidP="00787B4E">
            <w:pPr>
              <w:shd w:val="clear" w:color="auto" w:fill="FFFFFF"/>
              <w:ind w:right="521"/>
              <w:jc w:val="both"/>
              <w:rPr>
                <w:rFonts w:ascii="Tahoma" w:hAnsi="Tahoma" w:cs="Tahoma"/>
                <w:b/>
                <w:bCs/>
                <w:sz w:val="26"/>
                <w:szCs w:val="26"/>
              </w:rPr>
            </w:pPr>
          </w:p>
          <w:p w:rsidR="00787B4E" w:rsidRDefault="00787B4E" w:rsidP="00787B4E">
            <w:pPr>
              <w:shd w:val="clear" w:color="auto" w:fill="FFFFFF"/>
              <w:ind w:right="521"/>
              <w:jc w:val="both"/>
              <w:rPr>
                <w:rFonts w:ascii="Tahoma" w:hAnsi="Tahoma" w:cs="Tahoma"/>
                <w:b/>
                <w:bCs/>
                <w:color w:val="1F497D"/>
                <w:sz w:val="26"/>
                <w:szCs w:val="26"/>
              </w:rPr>
            </w:pPr>
            <w:r>
              <w:rPr>
                <w:rFonts w:ascii="Tahoma" w:hAnsi="Tahoma" w:cs="Tahoma"/>
                <w:b/>
                <w:bCs/>
                <w:sz w:val="26"/>
                <w:szCs w:val="26"/>
              </w:rPr>
              <w:t>Ne</w:t>
            </w:r>
            <w:r>
              <w:rPr>
                <w:rFonts w:ascii="Tahoma" w:hAnsi="Tahoma" w:cs="Tahoma"/>
                <w:b/>
                <w:bCs/>
                <w:color w:val="003300"/>
                <w:sz w:val="26"/>
                <w:szCs w:val="26"/>
              </w:rPr>
              <w:t>ws</w:t>
            </w:r>
          </w:p>
          <w:p w:rsidR="00787B4E" w:rsidRDefault="00787B4E" w:rsidP="00787B4E">
            <w:pPr>
              <w:shd w:val="clear" w:color="auto" w:fill="FFFFFF"/>
              <w:ind w:right="521"/>
              <w:jc w:val="both"/>
              <w:rPr>
                <w:rFonts w:ascii="Calibri" w:hAnsi="Calibri"/>
                <w:b/>
                <w:bCs/>
                <w:color w:val="1F497D"/>
                <w:sz w:val="22"/>
                <w:szCs w:val="22"/>
              </w:rPr>
            </w:pP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2"/>
                <w:szCs w:val="22"/>
              </w:rPr>
              <w:t>Appeal by PAS and Howard League to Judicial Review Decision</w:t>
            </w:r>
          </w:p>
          <w:p w:rsidR="00787B4E" w:rsidRDefault="00787B4E" w:rsidP="00787B4E">
            <w:pPr>
              <w:shd w:val="clear" w:color="auto" w:fill="FFFFFF"/>
              <w:ind w:right="585"/>
              <w:jc w:val="both"/>
              <w:rPr>
                <w:rFonts w:ascii="Tahoma" w:hAnsi="Tahoma" w:cs="Tahoma"/>
                <w:color w:val="FF0000"/>
                <w:sz w:val="22"/>
                <w:szCs w:val="22"/>
              </w:rPr>
            </w:pPr>
            <w:r>
              <w:rPr>
                <w:rFonts w:ascii="Tahoma" w:hAnsi="Tahoma" w:cs="Tahoma"/>
                <w:sz w:val="22"/>
                <w:szCs w:val="22"/>
              </w:rPr>
              <w:t>Unfortunately the High Court dismissed PAS &amp; The Howard League’s legal challenge to legal aid cuts for prisoners. We went to court in early March</w:t>
            </w:r>
            <w:r>
              <w:rPr>
                <w:rFonts w:ascii="Tahoma" w:hAnsi="Tahoma" w:cs="Tahoma"/>
                <w:color w:val="1F497D"/>
                <w:sz w:val="22"/>
                <w:szCs w:val="22"/>
              </w:rPr>
              <w:t xml:space="preserve"> </w:t>
            </w:r>
            <w:r>
              <w:rPr>
                <w:rFonts w:ascii="Tahoma" w:hAnsi="Tahoma" w:cs="Tahoma"/>
                <w:sz w:val="22"/>
                <w:szCs w:val="22"/>
              </w:rPr>
              <w:t>to seek two separate but linked judicial reviews against restrictions to legal aid imposed by the government in December 2013.  Our argument was that the cuts create an inherently unfair system.  The High Court recognised that legal aid cuts for prisoners may well be unfair and may not even save costs. It concluded however that these are political issues not legal ones. We have appealed the High Court’s decision and are waiting to hear from the Court of Appeal anytime soon.</w:t>
            </w:r>
          </w:p>
          <w:p w:rsidR="00787B4E" w:rsidRDefault="00787B4E" w:rsidP="00787B4E">
            <w:pPr>
              <w:shd w:val="clear" w:color="auto" w:fill="FFFFFF"/>
              <w:ind w:left="195" w:right="521"/>
              <w:jc w:val="both"/>
              <w:rPr>
                <w:rFonts w:ascii="Calibri" w:hAnsi="Calibri"/>
                <w:b/>
                <w:bCs/>
                <w:color w:val="1F497D"/>
                <w:sz w:val="22"/>
                <w:szCs w:val="22"/>
              </w:rPr>
            </w:pPr>
            <w:r>
              <w:rPr>
                <w:rFonts w:ascii="Calibri" w:hAnsi="Calibri"/>
                <w:b/>
                <w:bCs/>
                <w:color w:val="1F497D"/>
                <w:sz w:val="22"/>
                <w:szCs w:val="22"/>
              </w:rPr>
              <w:softHyphen/>
            </w:r>
            <w:r>
              <w:rPr>
                <w:rFonts w:ascii="Calibri" w:hAnsi="Calibri"/>
                <w:b/>
                <w:bCs/>
                <w:color w:val="1F497D"/>
                <w:sz w:val="22"/>
                <w:szCs w:val="22"/>
              </w:rPr>
              <w:softHyphen/>
            </w:r>
            <w:r>
              <w:rPr>
                <w:rFonts w:ascii="Calibri" w:hAnsi="Calibri"/>
                <w:b/>
                <w:bCs/>
                <w:color w:val="1F497D"/>
                <w:sz w:val="22"/>
                <w:szCs w:val="22"/>
              </w:rPr>
              <w:softHyphen/>
            </w:r>
            <w:r>
              <w:rPr>
                <w:rFonts w:ascii="Calibri" w:hAnsi="Calibri"/>
                <w:b/>
                <w:bCs/>
                <w:color w:val="1F497D"/>
                <w:sz w:val="22"/>
                <w:szCs w:val="22"/>
              </w:rPr>
              <w:softHyphen/>
            </w:r>
            <w:r>
              <w:rPr>
                <w:rFonts w:ascii="Calibri" w:hAnsi="Calibri"/>
                <w:b/>
                <w:bCs/>
                <w:color w:val="1F497D"/>
                <w:sz w:val="22"/>
                <w:szCs w:val="22"/>
              </w:rPr>
              <w:softHyphen/>
            </w:r>
            <w:r>
              <w:rPr>
                <w:rFonts w:ascii="Calibri" w:hAnsi="Calibri"/>
                <w:b/>
                <w:bCs/>
                <w:color w:val="1F497D"/>
                <w:sz w:val="22"/>
                <w:szCs w:val="22"/>
              </w:rPr>
              <w:softHyphen/>
            </w:r>
          </w:p>
          <w:p w:rsidR="00787B4E" w:rsidRDefault="00787B4E" w:rsidP="00787B4E">
            <w:pPr>
              <w:shd w:val="clear" w:color="auto" w:fill="FFFFFF"/>
              <w:rPr>
                <w:rFonts w:eastAsia="Times New Roman"/>
              </w:rPr>
            </w:pPr>
            <w:r>
              <w:rPr>
                <w:rFonts w:eastAsia="Times New Roman"/>
              </w:rPr>
              <w:pict>
                <v:rect id="_x0000_i1030" style="width:451.3pt;height:1.5pt" o:hrstd="t" o:hr="t" fillcolor="#a0a0a0" stroked="f"/>
              </w:pict>
            </w:r>
          </w:p>
          <w:p w:rsidR="00787B4E" w:rsidRDefault="00787B4E" w:rsidP="00787B4E">
            <w:pPr>
              <w:shd w:val="clear" w:color="auto" w:fill="FFFFFF"/>
              <w:ind w:right="521"/>
              <w:jc w:val="both"/>
              <w:rPr>
                <w:rFonts w:ascii="Tahoma" w:hAnsi="Tahoma" w:cs="Tahoma"/>
                <w:b/>
                <w:bCs/>
                <w:color w:val="FF0000"/>
                <w:sz w:val="22"/>
                <w:szCs w:val="22"/>
              </w:rPr>
            </w:pPr>
            <w:r>
              <w:rPr>
                <w:rFonts w:ascii="Tahoma" w:hAnsi="Tahoma" w:cs="Tahoma"/>
                <w:b/>
                <w:bCs/>
                <w:sz w:val="22"/>
                <w:szCs w:val="22"/>
              </w:rPr>
              <w:t>Global Giving campaign: now live! – please donate:</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PAS has launched an on-line fundraising campaign for the month of May - to support our legal advice work with women prisoners and disabled prisoners.  Please consider donating to the project through </w:t>
            </w:r>
            <w:hyperlink r:id="rId12" w:history="1">
              <w:r>
                <w:rPr>
                  <w:rStyle w:val="Hyperlink"/>
                  <w:rFonts w:ascii="Tahoma" w:hAnsi="Tahoma" w:cs="Tahoma"/>
                  <w:sz w:val="22"/>
                  <w:szCs w:val="22"/>
                </w:rPr>
                <w:t>this link</w:t>
              </w:r>
            </w:hyperlink>
            <w:r>
              <w:rPr>
                <w:rFonts w:ascii="Tahoma" w:hAnsi="Tahoma" w:cs="Tahoma"/>
                <w:sz w:val="22"/>
                <w:szCs w:val="22"/>
              </w:rPr>
              <w:t>.</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We are taking part in a fundraising challenge, organised by Global Giving, whereby we need to raise at least £2,000 from 50 donors within one month, and may be eligible for additional funding from them if we secure enough donations or donors.  Please help us reach this target – in order to expand our work with vulnerable prisoners.  (In the light of the legal aid cuts, we </w:t>
            </w:r>
            <w:proofErr w:type="gramStart"/>
            <w:r>
              <w:rPr>
                <w:rFonts w:ascii="Tahoma" w:hAnsi="Tahoma" w:cs="Tahoma"/>
                <w:sz w:val="22"/>
                <w:szCs w:val="22"/>
              </w:rPr>
              <w:t>are having</w:t>
            </w:r>
            <w:proofErr w:type="gramEnd"/>
            <w:r>
              <w:rPr>
                <w:rFonts w:ascii="Tahoma" w:hAnsi="Tahoma" w:cs="Tahoma"/>
                <w:sz w:val="22"/>
                <w:szCs w:val="22"/>
              </w:rPr>
              <w:t xml:space="preserve"> to increase and diversify our sources of fundraising income.)</w:t>
            </w:r>
            <w:r>
              <w:rPr>
                <w:rFonts w:ascii="Tahoma" w:hAnsi="Tahoma" w:cs="Tahoma"/>
                <w:color w:val="FF0000"/>
                <w:sz w:val="22"/>
                <w:szCs w:val="22"/>
              </w:rPr>
              <w:t xml:space="preserve">  </w:t>
            </w:r>
            <w:r>
              <w:rPr>
                <w:rFonts w:ascii="Tahoma" w:hAnsi="Tahoma" w:cs="Tahoma"/>
                <w:sz w:val="22"/>
                <w:szCs w:val="22"/>
              </w:rPr>
              <w:t>Thank you for your support.</w:t>
            </w:r>
          </w:p>
          <w:p w:rsidR="00787B4E" w:rsidRDefault="00787B4E" w:rsidP="00787B4E">
            <w:pPr>
              <w:shd w:val="clear" w:color="auto" w:fill="FFFFFF"/>
              <w:ind w:right="521"/>
              <w:jc w:val="both"/>
              <w:rPr>
                <w:rFonts w:ascii="Tahoma" w:hAnsi="Tahoma" w:cs="Tahoma"/>
                <w:sz w:val="22"/>
                <w:szCs w:val="22"/>
              </w:rPr>
            </w:pPr>
          </w:p>
          <w:p w:rsidR="00787B4E" w:rsidRDefault="00787B4E" w:rsidP="00787B4E">
            <w:pPr>
              <w:shd w:val="clear" w:color="auto" w:fill="FFFFFF"/>
              <w:rPr>
                <w:rFonts w:ascii="Tahoma" w:eastAsia="Times New Roman" w:hAnsi="Tahoma" w:cs="Tahoma"/>
                <w:color w:val="1F497D"/>
                <w:sz w:val="22"/>
                <w:szCs w:val="22"/>
              </w:rPr>
            </w:pPr>
            <w:r>
              <w:rPr>
                <w:rFonts w:ascii="Tahoma" w:eastAsia="Times New Roman" w:hAnsi="Tahoma" w:cs="Tahoma"/>
                <w:color w:val="1F497D"/>
                <w:sz w:val="22"/>
                <w:szCs w:val="22"/>
              </w:rPr>
              <w:pict>
                <v:rect id="_x0000_i1031" style="width:451.3pt;height:1.5pt" o:hrstd="t" o:hr="t" fillcolor="#a0a0a0" stroked="f"/>
              </w:pict>
            </w: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2"/>
                <w:szCs w:val="22"/>
              </w:rPr>
              <w:t>PAS Debate: 21</w:t>
            </w:r>
            <w:r>
              <w:rPr>
                <w:rFonts w:ascii="Tahoma" w:hAnsi="Tahoma" w:cs="Tahoma"/>
                <w:b/>
                <w:bCs/>
                <w:sz w:val="22"/>
                <w:szCs w:val="22"/>
                <w:vertAlign w:val="superscript"/>
              </w:rPr>
              <w:t>st</w:t>
            </w:r>
            <w:r>
              <w:rPr>
                <w:rFonts w:ascii="Tahoma" w:hAnsi="Tahoma" w:cs="Tahoma"/>
                <w:b/>
                <w:bCs/>
                <w:sz w:val="22"/>
                <w:szCs w:val="22"/>
              </w:rPr>
              <w:t xml:space="preserve"> May</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The rule of law has been a fundamental tenet of British justice since the Magna </w:t>
            </w:r>
            <w:proofErr w:type="spellStart"/>
            <w:r>
              <w:rPr>
                <w:rFonts w:ascii="Tahoma" w:hAnsi="Tahoma" w:cs="Tahoma"/>
                <w:sz w:val="22"/>
                <w:szCs w:val="22"/>
              </w:rPr>
              <w:t>Carta</w:t>
            </w:r>
            <w:proofErr w:type="spellEnd"/>
            <w:r>
              <w:rPr>
                <w:rFonts w:ascii="Tahoma" w:hAnsi="Tahoma" w:cs="Tahoma"/>
                <w:sz w:val="22"/>
                <w:szCs w:val="22"/>
              </w:rPr>
              <w:t>.  Legal aid enables the most marginalised and vulnerable people in our society, including prisoners, to assert their legal rights.  With swingeing cuts to legal aid in the name of austerity, has this put at risk the ability of individuals to protect their legal rights and hold the State to account?</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The fourth PAS annual debate takes place on 21 May.  This year’s topic is “Can the Rule of Law </w:t>
            </w:r>
            <w:proofErr w:type="gramStart"/>
            <w:r>
              <w:rPr>
                <w:rFonts w:ascii="Tahoma" w:hAnsi="Tahoma" w:cs="Tahoma"/>
                <w:sz w:val="22"/>
                <w:szCs w:val="22"/>
              </w:rPr>
              <w:t>survive</w:t>
            </w:r>
            <w:proofErr w:type="gramEnd"/>
            <w:r>
              <w:rPr>
                <w:rFonts w:ascii="Tahoma" w:hAnsi="Tahoma" w:cs="Tahoma"/>
                <w:sz w:val="22"/>
                <w:szCs w:val="22"/>
              </w:rPr>
              <w:t xml:space="preserve"> without Legal Aid?”</w:t>
            </w:r>
          </w:p>
          <w:p w:rsidR="00787B4E" w:rsidRDefault="00787B4E" w:rsidP="00787B4E">
            <w:pPr>
              <w:shd w:val="clear" w:color="auto" w:fill="FFFFFF"/>
              <w:ind w:right="521"/>
              <w:jc w:val="both"/>
              <w:rPr>
                <w:rFonts w:ascii="Tahoma" w:hAnsi="Tahoma" w:cs="Tahoma"/>
                <w:sz w:val="22"/>
                <w:szCs w:val="22"/>
              </w:rPr>
            </w:pPr>
            <w:r>
              <w:rPr>
                <w:rFonts w:ascii="Tahoma" w:hAnsi="Tahoma" w:cs="Tahoma"/>
                <w:color w:val="1F497D"/>
                <w:sz w:val="22"/>
                <w:szCs w:val="22"/>
              </w:rPr>
              <w:t xml:space="preserve">To </w:t>
            </w:r>
            <w:r>
              <w:rPr>
                <w:rFonts w:ascii="Tahoma" w:hAnsi="Tahoma" w:cs="Tahoma"/>
                <w:sz w:val="22"/>
                <w:szCs w:val="22"/>
              </w:rPr>
              <w:t xml:space="preserve">book </w:t>
            </w:r>
            <w:proofErr w:type="gramStart"/>
            <w:r>
              <w:rPr>
                <w:rFonts w:ascii="Tahoma" w:hAnsi="Tahoma" w:cs="Tahoma"/>
                <w:sz w:val="22"/>
                <w:szCs w:val="22"/>
              </w:rPr>
              <w:t>a free ticket please email</w:t>
            </w:r>
            <w:proofErr w:type="gramEnd"/>
            <w:r>
              <w:rPr>
                <w:rFonts w:ascii="Tahoma" w:hAnsi="Tahoma" w:cs="Tahoma"/>
                <w:color w:val="1F497D"/>
                <w:sz w:val="22"/>
                <w:szCs w:val="22"/>
              </w:rPr>
              <w:t xml:space="preserve"> </w:t>
            </w:r>
            <w:hyperlink r:id="rId13" w:history="1">
              <w:r>
                <w:rPr>
                  <w:rStyle w:val="Hyperlink"/>
                  <w:rFonts w:ascii="Tahoma" w:hAnsi="Tahoma" w:cs="Tahoma"/>
                  <w:sz w:val="22"/>
                  <w:szCs w:val="22"/>
                </w:rPr>
                <w:t>Helen.Brown@prisonersadvice.org.uk</w:t>
              </w:r>
            </w:hyperlink>
            <w:r>
              <w:rPr>
                <w:rFonts w:ascii="Tahoma" w:hAnsi="Tahoma" w:cs="Tahoma"/>
                <w:color w:val="1F497D"/>
                <w:sz w:val="22"/>
                <w:szCs w:val="22"/>
              </w:rPr>
              <w:t xml:space="preserve"> </w:t>
            </w:r>
            <w:r>
              <w:rPr>
                <w:rFonts w:ascii="Tahoma" w:hAnsi="Tahoma" w:cs="Tahoma"/>
                <w:sz w:val="22"/>
                <w:szCs w:val="22"/>
              </w:rPr>
              <w:t xml:space="preserve">for further information. </w:t>
            </w:r>
          </w:p>
          <w:p w:rsidR="00787B4E" w:rsidRDefault="00787B4E" w:rsidP="00787B4E">
            <w:pPr>
              <w:shd w:val="clear" w:color="auto" w:fill="FFFFFF"/>
              <w:ind w:right="521"/>
              <w:jc w:val="both"/>
              <w:rPr>
                <w:rFonts w:ascii="Calibri" w:hAnsi="Calibri"/>
                <w:color w:val="1F497D"/>
                <w:sz w:val="22"/>
                <w:szCs w:val="22"/>
              </w:rPr>
            </w:pPr>
          </w:p>
          <w:p w:rsidR="00787B4E" w:rsidRDefault="00787B4E" w:rsidP="00787B4E">
            <w:pPr>
              <w:shd w:val="clear" w:color="auto" w:fill="FFFFFF"/>
              <w:rPr>
                <w:rFonts w:eastAsia="Times New Roman"/>
              </w:rPr>
            </w:pPr>
            <w:r>
              <w:rPr>
                <w:rFonts w:eastAsia="Times New Roman"/>
              </w:rPr>
              <w:pict>
                <v:rect id="_x0000_i1032" style="width:451.3pt;height:1.5pt" o:hrstd="t" o:hr="t" fillcolor="#a0a0a0" stroked="f"/>
              </w:pict>
            </w: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2"/>
                <w:szCs w:val="22"/>
              </w:rPr>
              <w:t>PAS to feature in BBC Radio 4 Documentary: 12</w:t>
            </w:r>
            <w:r>
              <w:rPr>
                <w:rFonts w:ascii="Tahoma" w:hAnsi="Tahoma" w:cs="Tahoma"/>
                <w:b/>
                <w:bCs/>
                <w:sz w:val="22"/>
                <w:szCs w:val="22"/>
                <w:vertAlign w:val="superscript"/>
              </w:rPr>
              <w:t>th</w:t>
            </w:r>
            <w:r>
              <w:rPr>
                <w:rFonts w:ascii="Tahoma" w:hAnsi="Tahoma" w:cs="Tahoma"/>
                <w:b/>
                <w:bCs/>
                <w:sz w:val="22"/>
                <w:szCs w:val="22"/>
              </w:rPr>
              <w:t xml:space="preserve"> May</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lastRenderedPageBreak/>
              <w:t xml:space="preserve">Our Community Care Caseworker, Laura Orger, and one of PAS’ former clients, were interviewed for </w:t>
            </w:r>
            <w:hyperlink r:id="rId14" w:history="1">
              <w:r>
                <w:rPr>
                  <w:rStyle w:val="Hyperlink"/>
                  <w:rFonts w:ascii="Tahoma" w:hAnsi="Tahoma" w:cs="Tahoma"/>
                  <w:sz w:val="22"/>
                  <w:szCs w:val="22"/>
                </w:rPr>
                <w:t>‘Disabled and Behind Bars’</w:t>
              </w:r>
            </w:hyperlink>
            <w:r>
              <w:rPr>
                <w:rFonts w:ascii="Tahoma" w:hAnsi="Tahoma" w:cs="Tahoma"/>
                <w:sz w:val="22"/>
                <w:szCs w:val="22"/>
              </w:rPr>
              <w:t>.  Award winning journalist Nikki Fox investigates disability in British prisons, asking former inmates, officials and the Government whether disabled criminals are punished more severely than others.  It will broadcast on BBC Radio 4 on May 12 at 11:00am.</w:t>
            </w:r>
          </w:p>
          <w:p w:rsidR="00787B4E" w:rsidRDefault="00787B4E" w:rsidP="00787B4E">
            <w:pPr>
              <w:shd w:val="clear" w:color="auto" w:fill="FFFFFF"/>
              <w:ind w:right="521"/>
              <w:jc w:val="both"/>
              <w:rPr>
                <w:rFonts w:ascii="Tahoma" w:hAnsi="Tahoma" w:cs="Tahoma"/>
                <w:sz w:val="22"/>
                <w:szCs w:val="22"/>
              </w:rPr>
            </w:pPr>
          </w:p>
          <w:p w:rsidR="00787B4E" w:rsidRDefault="00787B4E" w:rsidP="00787B4E">
            <w:pPr>
              <w:shd w:val="clear" w:color="auto" w:fill="FFFFFF"/>
              <w:rPr>
                <w:rFonts w:eastAsia="Times New Roman"/>
              </w:rPr>
            </w:pPr>
            <w:r>
              <w:rPr>
                <w:rFonts w:eastAsia="Times New Roman"/>
              </w:rPr>
              <w:pict>
                <v:rect id="_x0000_i1033" style="width:451.3pt;height:1.5pt" o:hrstd="t" o:hr="t" fillcolor="#a0a0a0" stroked="f"/>
              </w:pict>
            </w: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2"/>
                <w:szCs w:val="22"/>
              </w:rPr>
              <w:t>London Legal Walk: 19</w:t>
            </w:r>
            <w:r>
              <w:rPr>
                <w:rFonts w:ascii="Tahoma" w:hAnsi="Tahoma" w:cs="Tahoma"/>
                <w:b/>
                <w:bCs/>
                <w:sz w:val="22"/>
                <w:szCs w:val="22"/>
                <w:vertAlign w:val="superscript"/>
              </w:rPr>
              <w:t>th</w:t>
            </w:r>
            <w:r>
              <w:rPr>
                <w:rFonts w:ascii="Tahoma" w:hAnsi="Tahoma" w:cs="Tahoma"/>
                <w:b/>
                <w:bCs/>
                <w:sz w:val="22"/>
                <w:szCs w:val="22"/>
              </w:rPr>
              <w:t xml:space="preserve"> May</w:t>
            </w:r>
          </w:p>
          <w:p w:rsidR="00787B4E" w:rsidRDefault="00787B4E" w:rsidP="00787B4E">
            <w:pPr>
              <w:shd w:val="clear" w:color="auto" w:fill="FFFFFF"/>
              <w:ind w:right="521"/>
              <w:jc w:val="both"/>
              <w:rPr>
                <w:rFonts w:ascii="Tahoma" w:hAnsi="Tahoma" w:cs="Tahoma"/>
                <w:sz w:val="22"/>
                <w:szCs w:val="22"/>
              </w:rPr>
            </w:pPr>
            <w:r>
              <w:rPr>
                <w:rFonts w:ascii="Tahoma" w:hAnsi="Tahoma" w:cs="Tahoma"/>
                <w:sz w:val="22"/>
                <w:szCs w:val="22"/>
              </w:rPr>
              <w:t xml:space="preserve">PAS has entered in this year’s sponsored London Legal Walk to take place on 19 May 2014 to raise money for legal advice centres and law centres operating in the London area. If you wish to sponsor us please </w:t>
            </w:r>
            <w:hyperlink r:id="rId15" w:history="1">
              <w:r>
                <w:rPr>
                  <w:rStyle w:val="Hyperlink"/>
                  <w:rFonts w:ascii="Tahoma" w:hAnsi="Tahoma" w:cs="Tahoma"/>
                  <w:sz w:val="22"/>
                  <w:szCs w:val="22"/>
                </w:rPr>
                <w:t>click here</w:t>
              </w:r>
            </w:hyperlink>
            <w:r>
              <w:rPr>
                <w:rFonts w:ascii="Tahoma" w:hAnsi="Tahoma" w:cs="Tahoma"/>
                <w:sz w:val="22"/>
                <w:szCs w:val="22"/>
              </w:rPr>
              <w:t xml:space="preserve">. </w:t>
            </w:r>
          </w:p>
          <w:p w:rsidR="00787B4E" w:rsidRDefault="00787B4E" w:rsidP="00787B4E">
            <w:pPr>
              <w:shd w:val="clear" w:color="auto" w:fill="FFFFFF"/>
              <w:ind w:right="521"/>
              <w:jc w:val="both"/>
              <w:rPr>
                <w:rFonts w:ascii="Tahoma" w:hAnsi="Tahoma" w:cs="Tahoma"/>
                <w:sz w:val="22"/>
                <w:szCs w:val="22"/>
              </w:rPr>
            </w:pPr>
          </w:p>
          <w:p w:rsidR="00787B4E" w:rsidRDefault="00787B4E" w:rsidP="00787B4E">
            <w:pPr>
              <w:shd w:val="clear" w:color="auto" w:fill="FFFFFF"/>
              <w:rPr>
                <w:rFonts w:eastAsia="Times New Roman"/>
              </w:rPr>
            </w:pPr>
            <w:r>
              <w:rPr>
                <w:rFonts w:eastAsia="Times New Roman"/>
              </w:rPr>
              <w:pict>
                <v:rect id="_x0000_i1034" style="width:451.3pt;height:1.5pt" o:hrstd="t" o:hr="t" fillcolor="#a0a0a0" stroked="f"/>
              </w:pict>
            </w:r>
          </w:p>
          <w:p w:rsidR="00787B4E" w:rsidRDefault="00787B4E" w:rsidP="00787B4E">
            <w:pPr>
              <w:shd w:val="clear" w:color="auto" w:fill="FFFFFF"/>
              <w:ind w:right="521"/>
              <w:jc w:val="both"/>
              <w:rPr>
                <w:rFonts w:ascii="Tahoma" w:hAnsi="Tahoma" w:cs="Tahoma"/>
                <w:b/>
                <w:bCs/>
                <w:sz w:val="22"/>
                <w:szCs w:val="22"/>
              </w:rPr>
            </w:pPr>
            <w:r>
              <w:rPr>
                <w:rFonts w:ascii="Tahoma" w:hAnsi="Tahoma" w:cs="Tahoma"/>
                <w:b/>
                <w:bCs/>
                <w:sz w:val="22"/>
                <w:szCs w:val="22"/>
              </w:rPr>
              <w:t>The Great Legal Bake</w:t>
            </w:r>
          </w:p>
          <w:p w:rsidR="00787B4E" w:rsidRDefault="00787B4E" w:rsidP="00787B4E">
            <w:pPr>
              <w:shd w:val="clear" w:color="auto" w:fill="FFFFFF"/>
              <w:ind w:right="521"/>
              <w:jc w:val="both"/>
              <w:rPr>
                <w:rFonts w:ascii="Tahoma" w:hAnsi="Tahoma" w:cs="Tahoma"/>
                <w:color w:val="FF0000"/>
                <w:sz w:val="22"/>
                <w:szCs w:val="22"/>
              </w:rPr>
            </w:pPr>
            <w:r>
              <w:rPr>
                <w:rFonts w:ascii="Tahoma" w:hAnsi="Tahoma" w:cs="Tahoma"/>
                <w:sz w:val="22"/>
                <w:szCs w:val="22"/>
              </w:rPr>
              <w:t>PAS staff</w:t>
            </w:r>
            <w:r>
              <w:rPr>
                <w:rFonts w:ascii="Tahoma" w:hAnsi="Tahoma" w:cs="Tahoma"/>
                <w:color w:val="1F497D"/>
                <w:sz w:val="22"/>
                <w:szCs w:val="22"/>
              </w:rPr>
              <w:t xml:space="preserve">, </w:t>
            </w:r>
            <w:r>
              <w:rPr>
                <w:rFonts w:ascii="Tahoma" w:hAnsi="Tahoma" w:cs="Tahoma"/>
                <w:sz w:val="22"/>
                <w:szCs w:val="22"/>
              </w:rPr>
              <w:t>volunteers and friends rose to the occasion for The Great Legal Bake</w:t>
            </w:r>
            <w:r>
              <w:rPr>
                <w:rFonts w:ascii="Tahoma" w:hAnsi="Tahoma" w:cs="Tahoma"/>
                <w:color w:val="1F497D"/>
                <w:sz w:val="22"/>
                <w:szCs w:val="22"/>
              </w:rPr>
              <w:t>,</w:t>
            </w:r>
            <w:r>
              <w:rPr>
                <w:rFonts w:ascii="Tahoma" w:hAnsi="Tahoma" w:cs="Tahoma"/>
                <w:sz w:val="22"/>
                <w:szCs w:val="22"/>
              </w:rPr>
              <w:t xml:space="preserve"> eventually producing almost £300 of dough, thanks to the sweet-toothed generosity of The Prison Reform Trust and local law firms. We thank them for their support.</w:t>
            </w:r>
          </w:p>
          <w:p w:rsidR="00787B4E" w:rsidRDefault="00787B4E" w:rsidP="00787B4E"/>
          <w:p w:rsidR="00787B4E" w:rsidRDefault="00787B4E" w:rsidP="00787B4E">
            <w:pPr>
              <w:shd w:val="clear" w:color="auto" w:fill="FFFFFF"/>
              <w:jc w:val="both"/>
              <w:rPr>
                <w:rFonts w:ascii="Calibri" w:hAnsi="Calibri"/>
                <w:b/>
                <w:bCs/>
                <w:color w:val="FF0000"/>
                <w:sz w:val="22"/>
                <w:szCs w:val="22"/>
              </w:rPr>
            </w:pPr>
          </w:p>
        </w:tc>
      </w:tr>
      <w:tr w:rsidR="00787B4E" w:rsidTr="00787B4E">
        <w:trPr>
          <w:trHeight w:val="3985"/>
          <w:tblCellSpacing w:w="0" w:type="dxa"/>
        </w:trPr>
        <w:tc>
          <w:tcPr>
            <w:tcW w:w="0" w:type="auto"/>
            <w:shd w:val="clear" w:color="auto" w:fill="FFFFFF"/>
            <w:tcMar>
              <w:top w:w="300" w:type="dxa"/>
              <w:left w:w="300" w:type="dxa"/>
              <w:bottom w:w="300" w:type="dxa"/>
              <w:right w:w="300" w:type="dxa"/>
            </w:tcMar>
            <w:hideMark/>
          </w:tcPr>
          <w:p w:rsidR="00787B4E" w:rsidRDefault="00787B4E" w:rsidP="00787B4E">
            <w:pPr>
              <w:shd w:val="clear" w:color="auto" w:fill="FFFFFF"/>
              <w:spacing w:line="276" w:lineRule="auto"/>
              <w:rPr>
                <w:rFonts w:ascii="Arial" w:hAnsi="Arial" w:cs="Arial"/>
                <w:b/>
                <w:bCs/>
                <w:sz w:val="36"/>
                <w:szCs w:val="36"/>
              </w:rPr>
            </w:pPr>
            <w:r>
              <w:rPr>
                <w:rFonts w:ascii="Arial" w:hAnsi="Arial" w:cs="Arial"/>
                <w:b/>
                <w:bCs/>
                <w:noProof/>
                <w:color w:val="1F497D"/>
                <w:sz w:val="36"/>
                <w:szCs w:val="36"/>
              </w:rPr>
              <w:lastRenderedPageBreak/>
              <w:drawing>
                <wp:inline distT="0" distB="0" distL="0" distR="0" wp14:anchorId="043C4405" wp14:editId="170A3562">
                  <wp:extent cx="5734050" cy="762000"/>
                  <wp:effectExtent l="0" t="0" r="0" b="0"/>
                  <wp:docPr id="1" name="Picture 1" descr="cid:image003.jpg@01CF1DC9.99EEF4C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CF1DC9.99EEF4C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4050" cy="762000"/>
                          </a:xfrm>
                          <a:prstGeom prst="rect">
                            <a:avLst/>
                          </a:prstGeom>
                          <a:noFill/>
                          <a:ln>
                            <a:noFill/>
                          </a:ln>
                        </pic:spPr>
                      </pic:pic>
                    </a:graphicData>
                  </a:graphic>
                </wp:inline>
              </w:drawing>
            </w:r>
            <w:r>
              <w:rPr>
                <w:rFonts w:ascii="Arial" w:hAnsi="Arial" w:cs="Arial"/>
                <w:b/>
                <w:bCs/>
                <w:sz w:val="36"/>
                <w:szCs w:val="36"/>
              </w:rPr>
              <w:t>Address                                Telephone</w:t>
            </w:r>
          </w:p>
          <w:p w:rsidR="00787B4E" w:rsidRDefault="00787B4E" w:rsidP="00787B4E">
            <w:pPr>
              <w:shd w:val="clear" w:color="auto" w:fill="FFFFFF"/>
              <w:spacing w:line="276" w:lineRule="auto"/>
              <w:rPr>
                <w:rStyle w:val="apple-converted-space"/>
                <w:rFonts w:ascii="Verdana" w:hAnsi="Verdana"/>
                <w:color w:val="444444"/>
                <w:sz w:val="22"/>
                <w:szCs w:val="22"/>
                <w:shd w:val="clear" w:color="auto" w:fill="FFFFFF"/>
              </w:rPr>
            </w:pPr>
            <w:r>
              <w:rPr>
                <w:rFonts w:ascii="Arial" w:hAnsi="Arial" w:cs="Arial"/>
                <w:b/>
                <w:bCs/>
                <w:sz w:val="22"/>
                <w:szCs w:val="22"/>
              </w:rPr>
              <w:t>PAS                                                                         Tel: 020 7253 3323</w:t>
            </w:r>
          </w:p>
          <w:p w:rsidR="00787B4E" w:rsidRDefault="00787B4E" w:rsidP="00787B4E">
            <w:pPr>
              <w:shd w:val="clear" w:color="auto" w:fill="FFFFFF"/>
              <w:spacing w:line="276" w:lineRule="auto"/>
              <w:rPr>
                <w:rFonts w:ascii="Arial" w:hAnsi="Arial" w:cs="Arial"/>
                <w:b/>
                <w:bCs/>
              </w:rPr>
            </w:pPr>
            <w:r>
              <w:rPr>
                <w:rFonts w:ascii="Arial" w:hAnsi="Arial" w:cs="Arial"/>
                <w:b/>
                <w:bCs/>
                <w:sz w:val="22"/>
                <w:szCs w:val="22"/>
              </w:rPr>
              <w:t>PO Box 46199                                                        Tel: 0845 430 8923</w:t>
            </w:r>
          </w:p>
          <w:p w:rsidR="00787B4E" w:rsidRDefault="00787B4E" w:rsidP="00787B4E">
            <w:pPr>
              <w:shd w:val="clear" w:color="auto" w:fill="FFFFFF"/>
              <w:spacing w:line="276" w:lineRule="auto"/>
              <w:rPr>
                <w:rFonts w:ascii="Arial" w:hAnsi="Arial" w:cs="Arial"/>
                <w:b/>
                <w:bCs/>
                <w:sz w:val="22"/>
                <w:szCs w:val="22"/>
              </w:rPr>
            </w:pPr>
            <w:r>
              <w:rPr>
                <w:rFonts w:ascii="Arial" w:hAnsi="Arial" w:cs="Arial"/>
                <w:b/>
                <w:bCs/>
                <w:sz w:val="22"/>
                <w:szCs w:val="22"/>
              </w:rPr>
              <w:t>London                                                                   Fax: 020 7253 8067</w:t>
            </w:r>
          </w:p>
          <w:p w:rsidR="00787B4E" w:rsidRDefault="00787B4E" w:rsidP="00787B4E">
            <w:pPr>
              <w:shd w:val="clear" w:color="auto" w:fill="FFFFFF"/>
              <w:spacing w:line="276" w:lineRule="auto"/>
              <w:rPr>
                <w:rFonts w:ascii="Arial" w:hAnsi="Arial" w:cs="Arial"/>
                <w:b/>
                <w:bCs/>
                <w:sz w:val="22"/>
                <w:szCs w:val="22"/>
              </w:rPr>
            </w:pPr>
            <w:r>
              <w:rPr>
                <w:rFonts w:ascii="Arial" w:hAnsi="Arial" w:cs="Arial"/>
                <w:b/>
                <w:bCs/>
                <w:sz w:val="22"/>
                <w:szCs w:val="22"/>
              </w:rPr>
              <w:t>EC1M 4XA</w:t>
            </w:r>
          </w:p>
        </w:tc>
      </w:tr>
    </w:tbl>
    <w:p w:rsidR="00787B4E" w:rsidRDefault="00787B4E" w:rsidP="00787B4E">
      <w:pPr>
        <w:rPr>
          <w:rFonts w:ascii="Calibri" w:hAnsi="Calibri"/>
          <w:color w:val="1F497D"/>
          <w:sz w:val="22"/>
          <w:szCs w:val="22"/>
        </w:rPr>
      </w:pPr>
    </w:p>
    <w:p w:rsidR="00787B4E" w:rsidRDefault="00787B4E" w:rsidP="00787B4E">
      <w:pPr>
        <w:rPr>
          <w:rFonts w:ascii="Calibri" w:hAnsi="Calibri"/>
          <w:color w:val="1F497D"/>
          <w:sz w:val="22"/>
          <w:szCs w:val="22"/>
        </w:rPr>
      </w:pPr>
    </w:p>
    <w:p w:rsidR="00787B4E" w:rsidRDefault="00787B4E" w:rsidP="00787B4E">
      <w:pPr>
        <w:rPr>
          <w:rFonts w:ascii="Calibri" w:hAnsi="Calibri"/>
          <w:color w:val="1F497D"/>
          <w:sz w:val="22"/>
          <w:szCs w:val="22"/>
        </w:rPr>
      </w:pPr>
    </w:p>
    <w:p w:rsidR="00787B4E" w:rsidRDefault="00787B4E" w:rsidP="00787B4E">
      <w:pPr>
        <w:rPr>
          <w:rFonts w:ascii="Calibri" w:hAnsi="Calibri"/>
          <w:color w:val="1F497D"/>
          <w:sz w:val="22"/>
          <w:szCs w:val="22"/>
        </w:rPr>
      </w:pPr>
    </w:p>
    <w:p w:rsidR="00DD4A6B" w:rsidRDefault="00787B4E"/>
    <w:sectPr w:rsidR="00DD4A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B4E"/>
    <w:rsid w:val="000A02D3"/>
    <w:rsid w:val="00787B4E"/>
    <w:rsid w:val="00942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B4E"/>
    <w:rPr>
      <w:color w:val="0000FF"/>
      <w:u w:val="single"/>
    </w:rPr>
  </w:style>
  <w:style w:type="character" w:customStyle="1" w:styleId="apple-converted-space">
    <w:name w:val="apple-converted-space"/>
    <w:basedOn w:val="DefaultParagraphFont"/>
    <w:rsid w:val="00787B4E"/>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4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B4E"/>
    <w:rPr>
      <w:color w:val="0000FF"/>
      <w:u w:val="single"/>
    </w:rPr>
  </w:style>
  <w:style w:type="character" w:customStyle="1" w:styleId="apple-converted-space">
    <w:name w:val="apple-converted-space"/>
    <w:basedOn w:val="DefaultParagraphFont"/>
    <w:rsid w:val="00787B4E"/>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507304">
      <w:bodyDiv w:val="1"/>
      <w:marLeft w:val="0"/>
      <w:marRight w:val="0"/>
      <w:marTop w:val="0"/>
      <w:marBottom w:val="0"/>
      <w:divBdr>
        <w:top w:val="none" w:sz="0" w:space="0" w:color="auto"/>
        <w:left w:val="none" w:sz="0" w:space="0" w:color="auto"/>
        <w:bottom w:val="none" w:sz="0" w:space="0" w:color="auto"/>
        <w:right w:val="none" w:sz="0" w:space="0" w:color="auto"/>
      </w:divBdr>
      <w:divsChild>
        <w:div w:id="2119835842">
          <w:marLeft w:val="0"/>
          <w:marRight w:val="0"/>
          <w:marTop w:val="0"/>
          <w:marBottom w:val="0"/>
          <w:divBdr>
            <w:top w:val="none" w:sz="0" w:space="0" w:color="auto"/>
            <w:left w:val="none" w:sz="0" w:space="0" w:color="auto"/>
            <w:bottom w:val="none" w:sz="0" w:space="0" w:color="auto"/>
            <w:right w:val="none" w:sz="0" w:space="0" w:color="auto"/>
          </w:divBdr>
        </w:div>
        <w:div w:id="1314332948">
          <w:marLeft w:val="0"/>
          <w:marRight w:val="0"/>
          <w:marTop w:val="0"/>
          <w:marBottom w:val="0"/>
          <w:divBdr>
            <w:top w:val="none" w:sz="0" w:space="0" w:color="auto"/>
            <w:left w:val="none" w:sz="0" w:space="0" w:color="auto"/>
            <w:bottom w:val="none" w:sz="0" w:space="0" w:color="auto"/>
            <w:right w:val="none" w:sz="0" w:space="0" w:color="auto"/>
          </w:divBdr>
        </w:div>
        <w:div w:id="312177878">
          <w:marLeft w:val="0"/>
          <w:marRight w:val="0"/>
          <w:marTop w:val="0"/>
          <w:marBottom w:val="0"/>
          <w:divBdr>
            <w:top w:val="none" w:sz="0" w:space="0" w:color="auto"/>
            <w:left w:val="none" w:sz="0" w:space="0" w:color="auto"/>
            <w:bottom w:val="none" w:sz="0" w:space="0" w:color="auto"/>
            <w:right w:val="none" w:sz="0" w:space="0" w:color="auto"/>
          </w:divBdr>
        </w:div>
        <w:div w:id="1321277671">
          <w:marLeft w:val="0"/>
          <w:marRight w:val="0"/>
          <w:marTop w:val="0"/>
          <w:marBottom w:val="0"/>
          <w:divBdr>
            <w:top w:val="none" w:sz="0" w:space="0" w:color="auto"/>
            <w:left w:val="none" w:sz="0" w:space="0" w:color="auto"/>
            <w:bottom w:val="none" w:sz="0" w:space="0" w:color="auto"/>
            <w:right w:val="none" w:sz="0" w:space="0" w:color="auto"/>
          </w:divBdr>
        </w:div>
        <w:div w:id="1505972136">
          <w:marLeft w:val="0"/>
          <w:marRight w:val="0"/>
          <w:marTop w:val="0"/>
          <w:marBottom w:val="0"/>
          <w:divBdr>
            <w:top w:val="none" w:sz="0" w:space="0" w:color="auto"/>
            <w:left w:val="none" w:sz="0" w:space="0" w:color="auto"/>
            <w:bottom w:val="none" w:sz="0" w:space="0" w:color="auto"/>
            <w:right w:val="none" w:sz="0" w:space="0" w:color="auto"/>
          </w:divBdr>
        </w:div>
        <w:div w:id="1828086589">
          <w:marLeft w:val="0"/>
          <w:marRight w:val="0"/>
          <w:marTop w:val="0"/>
          <w:marBottom w:val="0"/>
          <w:divBdr>
            <w:top w:val="none" w:sz="0" w:space="0" w:color="auto"/>
            <w:left w:val="none" w:sz="0" w:space="0" w:color="auto"/>
            <w:bottom w:val="none" w:sz="0" w:space="0" w:color="auto"/>
            <w:right w:val="none" w:sz="0" w:space="0" w:color="auto"/>
          </w:divBdr>
        </w:div>
        <w:div w:id="113760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elen.Brown@prisonersadvice.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CF6B8D.C2EB1220" TargetMode="External"/><Relationship Id="rId12" Type="http://schemas.openxmlformats.org/officeDocument/2006/relationships/hyperlink" Target="http://www.globalgiving.co.uk/projects/legal-advice-for-women-and-disabled-prisoners/" TargetMode="External"/><Relationship Id="rId17" Type="http://schemas.openxmlformats.org/officeDocument/2006/relationships/image" Target="cid:image003.jpg@01CF6B8D.C2EB1220" TargetMode="External"/><Relationship Id="rId2" Type="http://schemas.microsoft.com/office/2007/relationships/stylesWithEffects" Target="stylesWithEffect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dmin@prisonersadvice.org.uk" TargetMode="External"/><Relationship Id="rId5" Type="http://schemas.openxmlformats.org/officeDocument/2006/relationships/hyperlink" Target="http://www.prisonersadvice.org.uk/" TargetMode="External"/><Relationship Id="rId15" Type="http://schemas.openxmlformats.org/officeDocument/2006/relationships/hyperlink" Target="http://uk.virginmoneygiving.com/fundraiser-web/fundraiser/showFundraiserProfilePage.action?userUrl=PrisonersAdvice2014&amp;isTeam=true" TargetMode="External"/><Relationship Id="rId10" Type="http://schemas.openxmlformats.org/officeDocument/2006/relationships/hyperlink" Target="http://www.prisonersadvice.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2.jpg@01CF6B8D.C2EB1220" TargetMode="External"/><Relationship Id="rId14" Type="http://schemas.openxmlformats.org/officeDocument/2006/relationships/hyperlink" Target="http://www.bbc.co.uk/programmes/b042zb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Gannon</dc:creator>
  <cp:lastModifiedBy>Adrian Gannon</cp:lastModifiedBy>
  <cp:revision>1</cp:revision>
  <dcterms:created xsi:type="dcterms:W3CDTF">2014-05-09T16:55:00Z</dcterms:created>
  <dcterms:modified xsi:type="dcterms:W3CDTF">2014-05-09T16:57:00Z</dcterms:modified>
</cp:coreProperties>
</file>